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6FB8" w14:textId="77777777" w:rsidR="009E7023" w:rsidRDefault="009E7023" w:rsidP="009E7023">
      <w:pPr>
        <w:pStyle w:val="Rubrik1"/>
      </w:pPr>
      <w:bookmarkStart w:id="0" w:name="_Toc436916523"/>
      <w:bookmarkStart w:id="1" w:name="_Toc440872985"/>
      <w:r>
        <w:t xml:space="preserve">1 </w:t>
      </w:r>
      <w:bookmarkEnd w:id="0"/>
      <w:r w:rsidR="00090A42">
        <w:t>Sammanfattning</w:t>
      </w:r>
      <w:bookmarkEnd w:id="1"/>
    </w:p>
    <w:p w14:paraId="0FD2BC77" w14:textId="63A4E791" w:rsidR="009E7023" w:rsidRDefault="00090A42" w:rsidP="009E7023">
      <w:pPr>
        <w:pStyle w:val="Rubrik2"/>
        <w:numPr>
          <w:ilvl w:val="1"/>
          <w:numId w:val="3"/>
        </w:numPr>
      </w:pPr>
      <w:bookmarkStart w:id="2" w:name="_Toc440872986"/>
      <w:r>
        <w:t>Verksamheten</w:t>
      </w:r>
      <w:bookmarkEnd w:id="2"/>
    </w:p>
    <w:p w14:paraId="485486C8" w14:textId="6DC39014" w:rsidR="00FC2E8E" w:rsidRDefault="00FC2E8E" w:rsidP="00FC2E8E"/>
    <w:p w14:paraId="027B3EEA" w14:textId="7F8B3CCE" w:rsidR="00FC2E8E" w:rsidRDefault="00FC2E8E" w:rsidP="00FC2E8E">
      <w:r>
        <w:t>De mest betydande miljöaspekterna som vi kommit fram till är:</w:t>
      </w:r>
    </w:p>
    <w:p w14:paraId="30D63AEF" w14:textId="77777777" w:rsidR="007D3DA8" w:rsidRDefault="007D3DA8" w:rsidP="007D3DA8">
      <w:pPr>
        <w:pStyle w:val="Liststycke"/>
        <w:numPr>
          <w:ilvl w:val="0"/>
          <w:numId w:val="9"/>
        </w:numPr>
      </w:pPr>
      <w:r>
        <w:t>Hållbart sortiment</w:t>
      </w:r>
    </w:p>
    <w:p w14:paraId="496B58C2" w14:textId="5942AEEE" w:rsidR="00FC2E8E" w:rsidRDefault="00FC2E8E" w:rsidP="00FC2E8E">
      <w:pPr>
        <w:pStyle w:val="Liststycke"/>
        <w:numPr>
          <w:ilvl w:val="0"/>
          <w:numId w:val="9"/>
        </w:numPr>
      </w:pPr>
      <w:r>
        <w:t>Godstransporter</w:t>
      </w:r>
    </w:p>
    <w:p w14:paraId="6E3DD951" w14:textId="48C889B6" w:rsidR="006B0A3B" w:rsidRDefault="006B0A3B" w:rsidP="00FC2E8E">
      <w:pPr>
        <w:pStyle w:val="Liststycke"/>
        <w:numPr>
          <w:ilvl w:val="0"/>
          <w:numId w:val="9"/>
        </w:numPr>
      </w:pPr>
      <w:r>
        <w:t>Avfall</w:t>
      </w:r>
    </w:p>
    <w:p w14:paraId="79A76424" w14:textId="25B9AF18" w:rsidR="00FC2E8E" w:rsidRDefault="00FC2E8E" w:rsidP="00FC2E8E">
      <w:pPr>
        <w:pStyle w:val="Liststycke"/>
      </w:pPr>
    </w:p>
    <w:p w14:paraId="6EDE08B3" w14:textId="2E5D9487" w:rsidR="000A6205" w:rsidRDefault="00FC2E8E" w:rsidP="000A6205">
      <w:pPr>
        <w:rPr>
          <w:i/>
        </w:rPr>
      </w:pPr>
      <w:r>
        <w:t>Hur vi jobbar med miljöledningen:</w:t>
      </w:r>
      <w:r>
        <w:rPr>
          <w:i/>
        </w:rPr>
        <w:t xml:space="preserve"> </w:t>
      </w:r>
    </w:p>
    <w:p w14:paraId="5700B10A" w14:textId="660CB184" w:rsidR="000A6205" w:rsidRPr="008C338F" w:rsidRDefault="0021108D" w:rsidP="000A6205">
      <w:pPr>
        <w:pStyle w:val="Liststycke"/>
        <w:numPr>
          <w:ilvl w:val="0"/>
          <w:numId w:val="5"/>
        </w:numPr>
      </w:pPr>
      <w:r>
        <w:t>Ramona</w:t>
      </w:r>
      <w:r w:rsidR="008C338F" w:rsidRPr="008C338F">
        <w:t xml:space="preserve"> är miljöansvarig.</w:t>
      </w:r>
    </w:p>
    <w:p w14:paraId="5094A9C5" w14:textId="478037A4" w:rsidR="000A6205" w:rsidRDefault="008C338F" w:rsidP="000A6205">
      <w:pPr>
        <w:pStyle w:val="Liststycke"/>
        <w:numPr>
          <w:ilvl w:val="0"/>
          <w:numId w:val="5"/>
        </w:numPr>
        <w:rPr>
          <w:i/>
        </w:rPr>
      </w:pPr>
      <w:r w:rsidRPr="008C338F">
        <w:t>Våra viktigaste rutiner är</w:t>
      </w:r>
      <w:r w:rsidR="007D3DA8">
        <w:t xml:space="preserve"> inköp,</w:t>
      </w:r>
      <w:r w:rsidRPr="008C338F">
        <w:t xml:space="preserve"> transport och a</w:t>
      </w:r>
      <w:r w:rsidR="00C52B21">
        <w:t>vfall</w:t>
      </w:r>
      <w:r w:rsidRPr="008C338F">
        <w:t>srutiner</w:t>
      </w:r>
      <w:r w:rsidR="00C52B21">
        <w:t>.</w:t>
      </w:r>
    </w:p>
    <w:p w14:paraId="66AD050A" w14:textId="77777777" w:rsidR="008C338F" w:rsidRDefault="008C338F" w:rsidP="008C338F">
      <w:pPr>
        <w:pStyle w:val="Liststycke"/>
        <w:numPr>
          <w:ilvl w:val="0"/>
          <w:numId w:val="5"/>
        </w:numPr>
      </w:pPr>
      <w:r>
        <w:t>Miljöarbetet fungerar bra och personalen är välmedvetna om våra rutiner när det gäller miljö och alla tar hänsyn till det i sitt dagliga arbete.</w:t>
      </w:r>
    </w:p>
    <w:p w14:paraId="7DFBCCF5" w14:textId="3D834C33" w:rsidR="00E26A70" w:rsidRPr="00A127A4" w:rsidRDefault="002143A3" w:rsidP="00257C11">
      <w:pPr>
        <w:pStyle w:val="Liststycke"/>
        <w:numPr>
          <w:ilvl w:val="0"/>
          <w:numId w:val="5"/>
        </w:numPr>
      </w:pPr>
      <w:r>
        <w:t xml:space="preserve">Vi </w:t>
      </w:r>
      <w:r w:rsidR="00B1457F">
        <w:t xml:space="preserve">har </w:t>
      </w:r>
      <w:r>
        <w:t xml:space="preserve">en grundläggande miljöutbildning som all personal </w:t>
      </w:r>
      <w:r w:rsidR="00B1457F">
        <w:t xml:space="preserve">har fått </w:t>
      </w:r>
      <w:r w:rsidR="005E01FC">
        <w:t>titta på</w:t>
      </w:r>
      <w:r>
        <w:t xml:space="preserve">, och som </w:t>
      </w:r>
      <w:r w:rsidR="005E01FC">
        <w:t>vi använd</w:t>
      </w:r>
      <w:r w:rsidR="00785F49">
        <w:t>er</w:t>
      </w:r>
      <w:r w:rsidR="005E01FC">
        <w:t xml:space="preserve"> som underlag på kommande utbildningsdagar.</w:t>
      </w:r>
    </w:p>
    <w:p w14:paraId="3FF2CA97" w14:textId="5E2CC162" w:rsidR="00F5513A" w:rsidRPr="00EF54BE" w:rsidRDefault="00A127A4" w:rsidP="00257C11">
      <w:pPr>
        <w:pStyle w:val="Liststycke"/>
        <w:numPr>
          <w:ilvl w:val="0"/>
          <w:numId w:val="5"/>
        </w:numPr>
      </w:pPr>
      <w:r w:rsidRPr="00EF54BE">
        <w:t>Inga tillbud eller olyckor har skett under 20</w:t>
      </w:r>
      <w:r w:rsidR="00CE6177">
        <w:t>23</w:t>
      </w:r>
      <w:r w:rsidRPr="00EF54BE">
        <w:t>.</w:t>
      </w:r>
    </w:p>
    <w:p w14:paraId="6052D8CC" w14:textId="77777777" w:rsidR="007D730B" w:rsidRDefault="007D730B" w:rsidP="007D730B">
      <w:pPr>
        <w:pStyle w:val="Rubrik2"/>
        <w:numPr>
          <w:ilvl w:val="1"/>
          <w:numId w:val="3"/>
        </w:numPr>
      </w:pPr>
      <w:bookmarkStart w:id="3" w:name="_Toc440872987"/>
      <w:r>
        <w:t>Miljöpolicy</w:t>
      </w:r>
      <w:bookmarkEnd w:id="3"/>
    </w:p>
    <w:p w14:paraId="6053BC51" w14:textId="2B2CB22C" w:rsidR="007D730B" w:rsidRPr="007A2843" w:rsidRDefault="007A2843" w:rsidP="007A2843">
      <w:r>
        <w:t>Vi anser att vår miljöpolicy är relevant och den är väl förankrad hos ledningen och övrig personal och den är tillgänglig för allmänheten via vår hemsida.</w:t>
      </w:r>
    </w:p>
    <w:p w14:paraId="076C5089" w14:textId="6959CFAA" w:rsidR="007D730B" w:rsidRDefault="007D730B" w:rsidP="007D730B">
      <w:pPr>
        <w:pStyle w:val="Rubrik2"/>
        <w:numPr>
          <w:ilvl w:val="1"/>
          <w:numId w:val="3"/>
        </w:numPr>
      </w:pPr>
      <w:bookmarkStart w:id="4" w:name="_Toc440872988"/>
      <w:r>
        <w:t>Lagkrav</w:t>
      </w:r>
      <w:bookmarkEnd w:id="4"/>
    </w:p>
    <w:p w14:paraId="080F3CB9" w14:textId="5048A16F" w:rsidR="008C338F" w:rsidRPr="008D2B1E" w:rsidRDefault="008C338F" w:rsidP="00AF2F87">
      <w:pPr>
        <w:spacing w:after="0" w:line="276" w:lineRule="auto"/>
      </w:pPr>
      <w:r>
        <w:t xml:space="preserve">Miljöansvarig ser till att miljölagstiftning hålls aktuell och ansvarar för att genomföra lagrevision genom </w:t>
      </w:r>
      <w:r w:rsidRPr="008D2B1E">
        <w:t>RSM&amp;CO webbaserade lagbevakningstjänst</w:t>
      </w:r>
      <w:r>
        <w:t>.</w:t>
      </w:r>
    </w:p>
    <w:p w14:paraId="3580A026" w14:textId="77777777" w:rsidR="008C338F" w:rsidRPr="008C338F" w:rsidRDefault="008C338F" w:rsidP="008C338F"/>
    <w:p w14:paraId="416112E2" w14:textId="6CBC100F" w:rsidR="00FD2239" w:rsidRDefault="00FD2239" w:rsidP="00FD2239">
      <w:pPr>
        <w:pStyle w:val="Rubrik2"/>
        <w:numPr>
          <w:ilvl w:val="1"/>
          <w:numId w:val="3"/>
        </w:numPr>
      </w:pPr>
      <w:bookmarkStart w:id="5" w:name="_Toc440872989"/>
      <w:r>
        <w:t>Kommunikation</w:t>
      </w:r>
      <w:bookmarkEnd w:id="5"/>
    </w:p>
    <w:p w14:paraId="05C0F3A2" w14:textId="5A133E81" w:rsidR="007A2843" w:rsidRDefault="007A2843" w:rsidP="007A2843">
      <w:r>
        <w:t xml:space="preserve">Miljöarbetet kommuniceras </w:t>
      </w:r>
      <w:r w:rsidR="00850205">
        <w:t xml:space="preserve">med personalen </w:t>
      </w:r>
      <w:r>
        <w:t>vid fredagsfrukostar och de är väl medvetna om vilka rutiner de ska följa i det dagliga arbetet.</w:t>
      </w:r>
      <w:r w:rsidR="00740FC4">
        <w:t xml:space="preserve"> Miljömål, miljödiplom och miljöpolicy finns uppsatt i lunchrummet så att det finns tillgängligt för all personal. Miljöansvarig diskuterar miljöarbetet tillsammans </w:t>
      </w:r>
      <w:r w:rsidR="00850205">
        <w:t xml:space="preserve">med ledningen </w:t>
      </w:r>
      <w:r w:rsidR="00740FC4">
        <w:t>under hela året och ledningen läser och godkänner miljöberättelse, miljömål och övriga dokument.</w:t>
      </w:r>
    </w:p>
    <w:p w14:paraId="5F391E76" w14:textId="74366FDF" w:rsidR="00740FC4" w:rsidRPr="007A2843" w:rsidRDefault="00740FC4" w:rsidP="007A2843">
      <w:r>
        <w:t>Externt kommuniceras miljöarbetet med leverantörer,</w:t>
      </w:r>
      <w:r w:rsidR="00AF2F87">
        <w:t xml:space="preserve"> med kunder</w:t>
      </w:r>
      <w:r>
        <w:t xml:space="preserve"> i anbud och i katalog/magasin.</w:t>
      </w:r>
    </w:p>
    <w:p w14:paraId="2F0E74B1" w14:textId="77777777" w:rsidR="009E7023" w:rsidRDefault="00257C11" w:rsidP="00257C11">
      <w:pPr>
        <w:pStyle w:val="Rubrik1"/>
      </w:pPr>
      <w:bookmarkStart w:id="6" w:name="_Toc440872990"/>
      <w:r>
        <w:t>2. Uppföljning av miljömål och handlingsplan</w:t>
      </w:r>
      <w:bookmarkEnd w:id="6"/>
    </w:p>
    <w:p w14:paraId="589F88EF" w14:textId="77777777" w:rsidR="00257C11" w:rsidRDefault="00257C11" w:rsidP="00257C11">
      <w:pPr>
        <w:pStyle w:val="Rubrik2"/>
      </w:pPr>
      <w:bookmarkStart w:id="7" w:name="_Toc440872991"/>
      <w:r>
        <w:t xml:space="preserve">2.1 </w:t>
      </w:r>
      <w:r w:rsidR="00512DC2">
        <w:t>Miljömål och h</w:t>
      </w:r>
      <w:r>
        <w:t>andlingsplan</w:t>
      </w:r>
      <w:bookmarkEnd w:id="7"/>
    </w:p>
    <w:p w14:paraId="0D1CE345" w14:textId="41B59FFB" w:rsidR="00323CCB" w:rsidRDefault="0058313C" w:rsidP="007C110F">
      <w:r>
        <w:t xml:space="preserve">Vi jobbat kontinuerligt </w:t>
      </w:r>
      <w:r w:rsidR="00F8797C">
        <w:t>med att kontrollera ursprung, och byta ut</w:t>
      </w:r>
      <w:r w:rsidR="008B1F3B">
        <w:t xml:space="preserve"> ytterligare i sortimentet för att få fler miljömärkta produkter</w:t>
      </w:r>
      <w:r w:rsidR="00840A5A">
        <w:t xml:space="preserve">. </w:t>
      </w:r>
    </w:p>
    <w:p w14:paraId="5A753854" w14:textId="43D43D1A" w:rsidR="00A24A47" w:rsidRPr="00443A68" w:rsidRDefault="00D011FF" w:rsidP="007C110F">
      <w:pPr>
        <w:rPr>
          <w:color w:val="FF0000"/>
        </w:rPr>
      </w:pPr>
      <w:r w:rsidRPr="00D011FF">
        <w:t>Vi</w:t>
      </w:r>
      <w:r w:rsidR="00443A68">
        <w:t xml:space="preserve"> har minskat i</w:t>
      </w:r>
      <w:r w:rsidRPr="00D011FF">
        <w:t xml:space="preserve"> antalet kWh </w:t>
      </w:r>
      <w:r w:rsidR="00443A68" w:rsidRPr="00443A68">
        <w:t xml:space="preserve">med </w:t>
      </w:r>
      <w:r w:rsidR="00812726" w:rsidRPr="00443A68">
        <w:t>5,2%</w:t>
      </w:r>
      <w:r w:rsidR="00157EC4" w:rsidRPr="00443A68">
        <w:t xml:space="preserve"> </w:t>
      </w:r>
      <w:r w:rsidR="00157EC4">
        <w:t>mot förra året</w:t>
      </w:r>
      <w:r w:rsidR="00443A68">
        <w:t xml:space="preserve"> och hamnar på samma kostnad av årsförbrukningen som vi låg på både 2019 och 2020.</w:t>
      </w:r>
    </w:p>
    <w:p w14:paraId="5A952DD9" w14:textId="77777777" w:rsidR="007F2CEF" w:rsidRDefault="00443A68" w:rsidP="00EB507B">
      <w:r>
        <w:lastRenderedPageBreak/>
        <w:t xml:space="preserve">Vi </w:t>
      </w:r>
      <w:r w:rsidR="00536024" w:rsidRPr="00E94730">
        <w:t>jobba</w:t>
      </w:r>
      <w:r>
        <w:t>r</w:t>
      </w:r>
      <w:r w:rsidR="00536024" w:rsidRPr="00E94730">
        <w:t xml:space="preserve"> aktivt med att vänta in varor som kommer inom rimlig tid för att skicka så kompletta order som möjligt. </w:t>
      </w:r>
      <w:r w:rsidR="00F8797C" w:rsidRPr="00E94730">
        <w:t>Vi når</w:t>
      </w:r>
      <w:r w:rsidR="00812726">
        <w:t xml:space="preserve"> </w:t>
      </w:r>
      <w:r w:rsidR="00F8797C" w:rsidRPr="00E94730">
        <w:t>måle</w:t>
      </w:r>
      <w:r w:rsidR="00812726">
        <w:t>t</w:t>
      </w:r>
      <w:r w:rsidR="00F8797C" w:rsidRPr="00E94730">
        <w:t xml:space="preserve"> med att transportkostnaderna inte ska överstiga 4,5 % av årsomsättningen </w:t>
      </w:r>
      <w:r w:rsidR="00BD2B38">
        <w:t xml:space="preserve">trots </w:t>
      </w:r>
      <w:r>
        <w:t>höga</w:t>
      </w:r>
      <w:r w:rsidR="00BD2B38">
        <w:t xml:space="preserve"> transportpriser</w:t>
      </w:r>
      <w:r w:rsidR="00DB1CD9" w:rsidRPr="00E94730">
        <w:t>.</w:t>
      </w:r>
      <w:r w:rsidR="00BD2B38">
        <w:t xml:space="preserve"> Det tror vi är ett kvitto på att beställarna planerar bättre samtidigt som vi minskat antalet </w:t>
      </w:r>
      <w:proofErr w:type="spellStart"/>
      <w:r w:rsidR="00BD2B38">
        <w:t>restordrar</w:t>
      </w:r>
      <w:proofErr w:type="spellEnd"/>
      <w:r w:rsidR="007F2CEF">
        <w:t xml:space="preserve">. </w:t>
      </w:r>
    </w:p>
    <w:p w14:paraId="7DC90BDF" w14:textId="3A61F232" w:rsidR="00F8797C" w:rsidRDefault="007F2CEF" w:rsidP="00EB507B">
      <w:r>
        <w:t xml:space="preserve">Vi minskade antalet transporter med </w:t>
      </w:r>
      <w:proofErr w:type="gramStart"/>
      <w:r>
        <w:t>1816 stycken</w:t>
      </w:r>
      <w:proofErr w:type="gramEnd"/>
      <w:r>
        <w:t>.</w:t>
      </w:r>
    </w:p>
    <w:p w14:paraId="7F4C2417" w14:textId="3752AB3C" w:rsidR="00E049E4" w:rsidRDefault="007F2CEF" w:rsidP="00EB507B">
      <w:r>
        <w:t xml:space="preserve">Vi nådde inte vårt mål från 2022 med att öka 5% på miljömärkta produkter. </w:t>
      </w:r>
      <w:r w:rsidR="00E049E4">
        <w:t>Vi har ökat med 1%</w:t>
      </w:r>
      <w:r>
        <w:t xml:space="preserve">. </w:t>
      </w:r>
    </w:p>
    <w:p w14:paraId="6DFEF508" w14:textId="7A533784" w:rsidR="00257C11" w:rsidRDefault="00257C11" w:rsidP="00257C11">
      <w:pPr>
        <w:pStyle w:val="Rubrik2"/>
      </w:pPr>
      <w:bookmarkStart w:id="8" w:name="_Toc440872992"/>
      <w:r>
        <w:t>2.</w:t>
      </w:r>
      <w:r w:rsidR="00861627">
        <w:t>2</w:t>
      </w:r>
      <w:r>
        <w:t xml:space="preserve"> Nyckeltal</w:t>
      </w:r>
      <w:bookmarkEnd w:id="8"/>
    </w:p>
    <w:p w14:paraId="73417859" w14:textId="7535002F" w:rsidR="00B916EA" w:rsidRPr="001F6512" w:rsidRDefault="001F6512" w:rsidP="00B916EA">
      <w:r w:rsidRPr="001F6512">
        <w:t xml:space="preserve">Vi har valt att följa </w:t>
      </w:r>
      <w:r w:rsidR="002627B2">
        <w:t>v</w:t>
      </w:r>
      <w:r w:rsidRPr="001F6512">
        <w:t xml:space="preserve">åra transporter </w:t>
      </w:r>
      <w:r w:rsidR="002627B2">
        <w:t>som</w:t>
      </w:r>
      <w:r w:rsidR="00FC2E8E">
        <w:t xml:space="preserve"> </w:t>
      </w:r>
      <w:r w:rsidR="002627B2">
        <w:t>går ifrån</w:t>
      </w:r>
      <w:r w:rsidRPr="001F6512">
        <w:t xml:space="preserve"> oss</w:t>
      </w:r>
      <w:r w:rsidR="00B704EF">
        <w:t>, vår försäljning</w:t>
      </w:r>
      <w:r w:rsidRPr="001F6512">
        <w:t xml:space="preserve"> och </w:t>
      </w:r>
      <w:r w:rsidR="002627B2" w:rsidRPr="001F6512">
        <w:t>vår</w:t>
      </w:r>
      <w:r w:rsidRPr="001F6512">
        <w:t xml:space="preserve"> elanvändning</w:t>
      </w:r>
      <w:r w:rsidR="00C52B21">
        <w:t xml:space="preserve"> som </w:t>
      </w:r>
      <w:r w:rsidRPr="001F6512">
        <w:t>nyckeltal och vi gör det i förhållande till vår årsomsättning.</w:t>
      </w:r>
      <w:r w:rsidR="00276CA8">
        <w:t xml:space="preserve"> </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843"/>
        <w:gridCol w:w="1843"/>
        <w:gridCol w:w="1842"/>
        <w:gridCol w:w="1985"/>
      </w:tblGrid>
      <w:tr w:rsidR="00BD2B38" w:rsidRPr="002252E2" w14:paraId="5C9817A8" w14:textId="77777777" w:rsidTr="00276CA8">
        <w:trPr>
          <w:trHeight w:val="604"/>
        </w:trPr>
        <w:tc>
          <w:tcPr>
            <w:tcW w:w="2090" w:type="dxa"/>
            <w:vAlign w:val="center"/>
          </w:tcPr>
          <w:p w14:paraId="31B2E9AA" w14:textId="77777777" w:rsidR="00BD2B38" w:rsidRPr="002252E2" w:rsidRDefault="00BD2B38" w:rsidP="00B916EA">
            <w:r w:rsidRPr="002252E2">
              <w:t>Miljöpåverkande aktivitet</w:t>
            </w:r>
          </w:p>
        </w:tc>
        <w:tc>
          <w:tcPr>
            <w:tcW w:w="1843" w:type="dxa"/>
            <w:vAlign w:val="center"/>
          </w:tcPr>
          <w:p w14:paraId="37BAF800" w14:textId="5CF233F2" w:rsidR="00BD2B38" w:rsidRPr="002252E2" w:rsidRDefault="00BD2B38" w:rsidP="00096465">
            <w:pPr>
              <w:jc w:val="center"/>
            </w:pPr>
            <w:r w:rsidRPr="002252E2">
              <w:t>Nyckeltal</w:t>
            </w:r>
            <w:r>
              <w:t xml:space="preserve"> </w:t>
            </w:r>
            <w:r w:rsidR="005B7431">
              <w:t>2019</w:t>
            </w:r>
          </w:p>
        </w:tc>
        <w:tc>
          <w:tcPr>
            <w:tcW w:w="1843" w:type="dxa"/>
            <w:vAlign w:val="center"/>
          </w:tcPr>
          <w:p w14:paraId="1AC8D84B" w14:textId="75ABAE64" w:rsidR="00BD2B38" w:rsidRPr="002252E2" w:rsidRDefault="00BD2B38" w:rsidP="00096465">
            <w:pPr>
              <w:jc w:val="center"/>
            </w:pPr>
            <w:r w:rsidRPr="002252E2">
              <w:t>Nyckeltal</w:t>
            </w:r>
            <w:r>
              <w:t xml:space="preserve"> </w:t>
            </w:r>
            <w:r w:rsidRPr="002252E2">
              <w:t>20</w:t>
            </w:r>
            <w:r w:rsidR="005B7431">
              <w:t>20</w:t>
            </w:r>
          </w:p>
        </w:tc>
        <w:tc>
          <w:tcPr>
            <w:tcW w:w="1842" w:type="dxa"/>
            <w:vAlign w:val="center"/>
          </w:tcPr>
          <w:p w14:paraId="261E62E1" w14:textId="31B0511A" w:rsidR="00BD2B38" w:rsidRPr="002252E2" w:rsidRDefault="00BD2B38" w:rsidP="00096465">
            <w:pPr>
              <w:jc w:val="center"/>
            </w:pPr>
            <w:r>
              <w:t>Nyckeltal 202</w:t>
            </w:r>
            <w:r w:rsidR="005B7431">
              <w:t>1</w:t>
            </w:r>
          </w:p>
        </w:tc>
        <w:tc>
          <w:tcPr>
            <w:tcW w:w="1985" w:type="dxa"/>
            <w:vAlign w:val="center"/>
          </w:tcPr>
          <w:p w14:paraId="05360370" w14:textId="0F1E2809" w:rsidR="00BD2B38" w:rsidRPr="002252E2" w:rsidRDefault="00BD2B38" w:rsidP="00276CA8">
            <w:pPr>
              <w:jc w:val="center"/>
            </w:pPr>
            <w:r>
              <w:t>Nyckeltal 20</w:t>
            </w:r>
            <w:r w:rsidR="005B7431">
              <w:t>22</w:t>
            </w:r>
          </w:p>
        </w:tc>
      </w:tr>
      <w:tr w:rsidR="00BD2B38" w:rsidRPr="002252E2" w14:paraId="3F393A81" w14:textId="77777777" w:rsidTr="00BD2B38">
        <w:tc>
          <w:tcPr>
            <w:tcW w:w="2090" w:type="dxa"/>
            <w:vAlign w:val="center"/>
          </w:tcPr>
          <w:p w14:paraId="658D7EBA" w14:textId="5D127CD9" w:rsidR="00BD2B38" w:rsidRPr="002252E2" w:rsidRDefault="00BD2B38" w:rsidP="00B916EA">
            <w:r>
              <w:t>Inköp av varor</w:t>
            </w:r>
          </w:p>
        </w:tc>
        <w:tc>
          <w:tcPr>
            <w:tcW w:w="1843" w:type="dxa"/>
            <w:vAlign w:val="center"/>
          </w:tcPr>
          <w:p w14:paraId="0043A45A" w14:textId="0FD13AF6" w:rsidR="00BD2B38" w:rsidRPr="002252E2" w:rsidRDefault="005B7431" w:rsidP="00096465">
            <w:r>
              <w:t>Andel sålda miljömärkta produkter</w:t>
            </w:r>
          </w:p>
        </w:tc>
        <w:tc>
          <w:tcPr>
            <w:tcW w:w="1843" w:type="dxa"/>
          </w:tcPr>
          <w:p w14:paraId="3E04D10F" w14:textId="3054C02A" w:rsidR="005B7431" w:rsidRPr="002252E2" w:rsidRDefault="005B7431" w:rsidP="005B7431">
            <w:pPr>
              <w:spacing w:line="360" w:lineRule="auto"/>
              <w:jc w:val="center"/>
            </w:pPr>
            <w:r>
              <w:t>16 %</w:t>
            </w:r>
          </w:p>
        </w:tc>
        <w:tc>
          <w:tcPr>
            <w:tcW w:w="1842" w:type="dxa"/>
            <w:vAlign w:val="center"/>
          </w:tcPr>
          <w:p w14:paraId="59D5076A" w14:textId="68F04CC9" w:rsidR="00BD2B38" w:rsidRPr="002252E2" w:rsidRDefault="005B7431" w:rsidP="005B7431">
            <w:pPr>
              <w:jc w:val="center"/>
            </w:pPr>
            <w:r>
              <w:t>23%</w:t>
            </w:r>
          </w:p>
        </w:tc>
        <w:tc>
          <w:tcPr>
            <w:tcW w:w="1985" w:type="dxa"/>
          </w:tcPr>
          <w:p w14:paraId="0A5D5D99" w14:textId="7548F5C5" w:rsidR="00BD2B38" w:rsidRPr="002252E2" w:rsidRDefault="00B704EF" w:rsidP="00B704EF">
            <w:pPr>
              <w:jc w:val="center"/>
            </w:pPr>
            <w:r>
              <w:br/>
            </w:r>
            <w:r w:rsidR="008E7761">
              <w:t>25%</w:t>
            </w:r>
          </w:p>
        </w:tc>
      </w:tr>
      <w:tr w:rsidR="00BD2B38" w:rsidRPr="002252E2" w14:paraId="3AF00E74" w14:textId="77777777" w:rsidTr="00276CA8">
        <w:tc>
          <w:tcPr>
            <w:tcW w:w="2090" w:type="dxa"/>
            <w:vAlign w:val="center"/>
          </w:tcPr>
          <w:p w14:paraId="51D05F79" w14:textId="47AFE1FD" w:rsidR="00BD2B38" w:rsidRPr="002252E2" w:rsidRDefault="00BD2B38" w:rsidP="00B916EA">
            <w:r w:rsidRPr="002252E2">
              <w:t>Transporter</w:t>
            </w:r>
          </w:p>
        </w:tc>
        <w:tc>
          <w:tcPr>
            <w:tcW w:w="1843" w:type="dxa"/>
            <w:vAlign w:val="center"/>
          </w:tcPr>
          <w:p w14:paraId="41EB7DD2" w14:textId="581FF0C2" w:rsidR="00BD2B38" w:rsidRPr="002252E2" w:rsidRDefault="005B7431" w:rsidP="00276CA8">
            <w:pPr>
              <w:jc w:val="center"/>
            </w:pPr>
            <w:r w:rsidRPr="002252E2">
              <w:t>4,</w:t>
            </w:r>
            <w:r>
              <w:t>8</w:t>
            </w:r>
            <w:r w:rsidRPr="002252E2">
              <w:t xml:space="preserve"> % av årsomsättningen</w:t>
            </w:r>
          </w:p>
        </w:tc>
        <w:tc>
          <w:tcPr>
            <w:tcW w:w="1843" w:type="dxa"/>
            <w:vAlign w:val="center"/>
          </w:tcPr>
          <w:p w14:paraId="0246CB77" w14:textId="389D4463" w:rsidR="00BD2B38" w:rsidRPr="002252E2" w:rsidRDefault="005B7431" w:rsidP="00276CA8">
            <w:pPr>
              <w:jc w:val="center"/>
            </w:pPr>
            <w:r w:rsidRPr="002252E2">
              <w:t>4,</w:t>
            </w:r>
            <w:r>
              <w:t>96</w:t>
            </w:r>
            <w:r w:rsidRPr="002252E2">
              <w:t xml:space="preserve"> % av årsomsättningen</w:t>
            </w:r>
          </w:p>
        </w:tc>
        <w:tc>
          <w:tcPr>
            <w:tcW w:w="1842" w:type="dxa"/>
            <w:vAlign w:val="center"/>
          </w:tcPr>
          <w:p w14:paraId="70F85677" w14:textId="419F83EF" w:rsidR="00BD2B38" w:rsidRPr="002143A3" w:rsidRDefault="005B7431" w:rsidP="00276CA8">
            <w:pPr>
              <w:jc w:val="center"/>
              <w:rPr>
                <w:highlight w:val="yellow"/>
              </w:rPr>
            </w:pPr>
            <w:r>
              <w:t>4,85% av årsomsättningen</w:t>
            </w:r>
          </w:p>
        </w:tc>
        <w:tc>
          <w:tcPr>
            <w:tcW w:w="1985" w:type="dxa"/>
            <w:vAlign w:val="center"/>
          </w:tcPr>
          <w:p w14:paraId="3348455B" w14:textId="0A4BAA10" w:rsidR="00BD2B38" w:rsidRPr="002252E2" w:rsidRDefault="005B7431" w:rsidP="00276CA8">
            <w:pPr>
              <w:jc w:val="center"/>
            </w:pPr>
            <w:r w:rsidRPr="00554A85">
              <w:t>4,5% av årsomsättningen</w:t>
            </w:r>
          </w:p>
        </w:tc>
      </w:tr>
      <w:tr w:rsidR="00BD2B38" w:rsidRPr="002252E2" w14:paraId="6E423D73" w14:textId="77777777" w:rsidTr="00276CA8">
        <w:trPr>
          <w:trHeight w:val="873"/>
        </w:trPr>
        <w:tc>
          <w:tcPr>
            <w:tcW w:w="2090" w:type="dxa"/>
            <w:vAlign w:val="center"/>
          </w:tcPr>
          <w:p w14:paraId="19FF0DCE" w14:textId="30600A8A" w:rsidR="00BD2B38" w:rsidRPr="002252E2" w:rsidRDefault="00BD2B38" w:rsidP="00B916EA">
            <w:r>
              <w:t>Energianvändning</w:t>
            </w:r>
          </w:p>
        </w:tc>
        <w:tc>
          <w:tcPr>
            <w:tcW w:w="1843" w:type="dxa"/>
            <w:vAlign w:val="center"/>
          </w:tcPr>
          <w:p w14:paraId="68C163BC" w14:textId="1D2A2066" w:rsidR="00BD2B38" w:rsidRPr="002252E2" w:rsidRDefault="005B7431" w:rsidP="00276CA8">
            <w:pPr>
              <w:jc w:val="center"/>
            </w:pPr>
            <w:r>
              <w:t>0,48 % utav årsomsättningen</w:t>
            </w:r>
          </w:p>
        </w:tc>
        <w:tc>
          <w:tcPr>
            <w:tcW w:w="1843" w:type="dxa"/>
            <w:vAlign w:val="center"/>
          </w:tcPr>
          <w:p w14:paraId="5E1C2393" w14:textId="527DEACA" w:rsidR="00BD2B38" w:rsidRPr="002252E2" w:rsidRDefault="005B7431" w:rsidP="00276CA8">
            <w:pPr>
              <w:jc w:val="center"/>
            </w:pPr>
            <w:r>
              <w:t>0,48 % utav årsomsättningen</w:t>
            </w:r>
          </w:p>
        </w:tc>
        <w:tc>
          <w:tcPr>
            <w:tcW w:w="1842" w:type="dxa"/>
            <w:vAlign w:val="center"/>
          </w:tcPr>
          <w:p w14:paraId="788D970A" w14:textId="781551CD" w:rsidR="00BD2B38" w:rsidRPr="002252E2" w:rsidRDefault="005B7431" w:rsidP="00276CA8">
            <w:pPr>
              <w:jc w:val="center"/>
            </w:pPr>
            <w:r>
              <w:t>0,53% av årsomsättningen</w:t>
            </w:r>
          </w:p>
        </w:tc>
        <w:tc>
          <w:tcPr>
            <w:tcW w:w="1985" w:type="dxa"/>
            <w:vAlign w:val="center"/>
          </w:tcPr>
          <w:p w14:paraId="7CABD94D" w14:textId="478BBA13" w:rsidR="00BD2B38" w:rsidRPr="002252E2" w:rsidRDefault="008E7761" w:rsidP="00276CA8">
            <w:pPr>
              <w:jc w:val="center"/>
            </w:pPr>
            <w:r w:rsidRPr="00554A85">
              <w:t>0</w:t>
            </w:r>
            <w:r w:rsidR="005B7431" w:rsidRPr="00554A85">
              <w:t>,</w:t>
            </w:r>
            <w:r w:rsidRPr="00554A85">
              <w:t>4</w:t>
            </w:r>
            <w:r w:rsidR="005B7431" w:rsidRPr="00554A85">
              <w:t>8 % av årsomsättningen</w:t>
            </w:r>
          </w:p>
        </w:tc>
      </w:tr>
    </w:tbl>
    <w:p w14:paraId="26673A62" w14:textId="77777777" w:rsidR="00B916EA" w:rsidRPr="002252E2" w:rsidRDefault="00B916EA" w:rsidP="00B916EA"/>
    <w:p w14:paraId="61377B98" w14:textId="77777777" w:rsidR="00B916EA" w:rsidRDefault="00B916EA" w:rsidP="00B916EA">
      <w:pPr>
        <w:pStyle w:val="Rubrik1"/>
      </w:pPr>
      <w:bookmarkStart w:id="9" w:name="_Toc440872993"/>
      <w:r>
        <w:t xml:space="preserve">3. </w:t>
      </w:r>
      <w:r w:rsidR="00107FA4">
        <w:t>Övriga miljöförbättrande åtgärder</w:t>
      </w:r>
      <w:bookmarkEnd w:id="9"/>
    </w:p>
    <w:p w14:paraId="560E8726" w14:textId="0663B119" w:rsidR="006B0A3B" w:rsidRPr="006B0A3B" w:rsidRDefault="00107FA4" w:rsidP="006B0A3B">
      <w:pPr>
        <w:pStyle w:val="Rubrik2"/>
      </w:pPr>
      <w:bookmarkStart w:id="10" w:name="_Toc440872994"/>
      <w:r>
        <w:t>3.1 Andra genomförda åtgärder</w:t>
      </w:r>
      <w:bookmarkEnd w:id="10"/>
    </w:p>
    <w:p w14:paraId="739EA7D1" w14:textId="77777777" w:rsidR="00554A85" w:rsidRDefault="007C110F" w:rsidP="007C110F">
      <w:bookmarkStart w:id="11" w:name="_Toc440872996"/>
      <w:r>
        <w:t xml:space="preserve">Vi </w:t>
      </w:r>
      <w:r w:rsidR="00D779BF" w:rsidRPr="00554A85">
        <w:t>fortsätter</w:t>
      </w:r>
      <w:r w:rsidR="004F4376" w:rsidRPr="00554A85">
        <w:t xml:space="preserve"> att arbeta</w:t>
      </w:r>
      <w:r w:rsidR="00D779BF" w:rsidRPr="00554A85">
        <w:t xml:space="preserve"> </w:t>
      </w:r>
      <w:r>
        <w:t>tillsammans med kommunerna för att minska ner antalet ordrar, och att beställarna ska samla sina inköp till färre tillfällen för att minska antalet transporter. Detta görs dels genom dialog och statistik, dels genom att vi inför avgifter för transport på ordrar med lägre värde</w:t>
      </w:r>
      <w:r w:rsidR="006B0A3B">
        <w:t>, framför allt i nya avtal.</w:t>
      </w:r>
      <w:r w:rsidR="00E47144">
        <w:t xml:space="preserve"> </w:t>
      </w:r>
      <w:r w:rsidR="00D779BF" w:rsidRPr="00554A85">
        <w:t>Vilket resulterat i att vi minskat t</w:t>
      </w:r>
      <w:r w:rsidR="008E7761" w:rsidRPr="00554A85">
        <w:t>r</w:t>
      </w:r>
      <w:r w:rsidR="00D779BF" w:rsidRPr="00554A85">
        <w:t>ansportkostnaderna till 4,5% av årsomsättningen.</w:t>
      </w:r>
      <w:r w:rsidR="006B0A3B" w:rsidRPr="00554A85">
        <w:br/>
      </w:r>
    </w:p>
    <w:p w14:paraId="1ABB1A2D" w14:textId="17944B29" w:rsidR="00C85D6E" w:rsidRDefault="00C85D6E" w:rsidP="007C110F">
      <w:r w:rsidRPr="00554A85">
        <w:t>Vi håller på i detta nu att byta ut ventilationsanläggning.</w:t>
      </w:r>
      <w:r w:rsidR="00785F49" w:rsidRPr="00554A85">
        <w:t xml:space="preserve"> Så det blir bättre </w:t>
      </w:r>
      <w:r w:rsidR="00554A85" w:rsidRPr="00554A85">
        <w:t>arbets</w:t>
      </w:r>
      <w:r w:rsidR="00785F49" w:rsidRPr="00554A85">
        <w:t>klimat för oss att arbeta i</w:t>
      </w:r>
      <w:r w:rsidR="001B00B1">
        <w:t xml:space="preserve"> och en viss energibesparing.</w:t>
      </w:r>
    </w:p>
    <w:p w14:paraId="4C155426" w14:textId="06067090" w:rsidR="00554A85" w:rsidRPr="00554A85" w:rsidRDefault="00554A85" w:rsidP="007C110F">
      <w:r>
        <w:t xml:space="preserve">Vi har ett nytt fraktbolag som kommer med inkommande gods, där vi kan miljökompensera. </w:t>
      </w:r>
    </w:p>
    <w:p w14:paraId="5A06C561" w14:textId="39EDC2A6" w:rsidR="00257C11" w:rsidRDefault="00107FA4" w:rsidP="00257C11">
      <w:pPr>
        <w:pStyle w:val="Rubrik1"/>
      </w:pPr>
      <w:r>
        <w:t>4.</w:t>
      </w:r>
      <w:r w:rsidR="00257C11">
        <w:t xml:space="preserve"> Planerade förändringar</w:t>
      </w:r>
      <w:bookmarkEnd w:id="11"/>
    </w:p>
    <w:p w14:paraId="13D09C40" w14:textId="77777777" w:rsidR="00ED1C4C" w:rsidRDefault="00ED1C4C" w:rsidP="00F822F7"/>
    <w:p w14:paraId="36E99EA7" w14:textId="44F55BD4" w:rsidR="00ED1C4C" w:rsidRDefault="0051559C" w:rsidP="00F822F7">
      <w:r w:rsidRPr="00554A85">
        <w:t xml:space="preserve">Vi arbetar fortsättningsvis med införande av systemet Punch </w:t>
      </w:r>
      <w:proofErr w:type="spellStart"/>
      <w:r w:rsidRPr="00554A85">
        <w:t>out</w:t>
      </w:r>
      <w:proofErr w:type="spellEnd"/>
      <w:r w:rsidRPr="00554A85">
        <w:t xml:space="preserve"> till fler kommuner</w:t>
      </w:r>
      <w:r>
        <w:t>,</w:t>
      </w:r>
      <w:r w:rsidR="007C110F">
        <w:t xml:space="preserve"> vilket gör att våra kunder kan se när en vara är slut och när den beräknas komma in</w:t>
      </w:r>
      <w:r w:rsidR="00E47144">
        <w:t>.</w:t>
      </w:r>
      <w:r w:rsidR="007C110F">
        <w:t xml:space="preserve"> Detta minskar ner antalet restorder då kund kan välja att antingen vänta på hela leveransen eller att beställa någon annan liknande produkt som redan finns i lager. </w:t>
      </w:r>
    </w:p>
    <w:p w14:paraId="7E81038F" w14:textId="4B743A82" w:rsidR="00ED1C4C" w:rsidRDefault="00ED1C4C" w:rsidP="00F822F7">
      <w:r>
        <w:lastRenderedPageBreak/>
        <w:t>Här vill vi också kunna erbjuda fossilfria eller miljökompenserade fraktalternativ till kund.</w:t>
      </w:r>
    </w:p>
    <w:p w14:paraId="41879869" w14:textId="2CC899CC" w:rsidR="0051559C" w:rsidRPr="00554A85" w:rsidRDefault="00B704EF" w:rsidP="00F822F7">
      <w:r>
        <w:t>Det stora arbetet med att byta över de flesta tyger till miljömärkta alternativ har gjorts</w:t>
      </w:r>
      <w:r w:rsidR="00554A85">
        <w:t xml:space="preserve">, men vi fortsätter hela tiden med att hitta alternativa miljömärkta varor. </w:t>
      </w:r>
      <w:r w:rsidR="0051559C" w:rsidRPr="00554A85">
        <w:t xml:space="preserve">Vi fokuserar nu på alternativa förpackningar på våra produkter. Om vi kan </w:t>
      </w:r>
      <w:r w:rsidR="00554A85">
        <w:t xml:space="preserve">få miljövänligare och </w:t>
      </w:r>
      <w:r w:rsidR="0051559C" w:rsidRPr="00554A85">
        <w:t>minska på plastanvändningen i dem</w:t>
      </w:r>
      <w:r w:rsidR="00FE3FDB" w:rsidRPr="00554A85">
        <w:t>.</w:t>
      </w:r>
    </w:p>
    <w:p w14:paraId="7ED3A41F" w14:textId="77777777" w:rsidR="00ED1C4C" w:rsidRDefault="00157EC4" w:rsidP="00F822F7">
      <w:pPr>
        <w:rPr>
          <w:color w:val="FF0000"/>
        </w:rPr>
      </w:pPr>
      <w:r w:rsidRPr="00A27974">
        <w:t>Vi kommer att lägga in en text på följesedlarna som uppmanar våra kunder att återanvända och återvinna den plast som kommer från oss.</w:t>
      </w:r>
      <w:r>
        <w:br/>
      </w:r>
    </w:p>
    <w:p w14:paraId="0FD80C52" w14:textId="184C351F" w:rsidR="00157EC4" w:rsidRDefault="0051559C" w:rsidP="00F822F7">
      <w:r w:rsidRPr="00554A85">
        <w:t>Vi kommer att byta</w:t>
      </w:r>
      <w:r w:rsidR="00D779BF" w:rsidRPr="00554A85">
        <w:t xml:space="preserve"> tak</w:t>
      </w:r>
      <w:r w:rsidRPr="00554A85">
        <w:t xml:space="preserve"> under</w:t>
      </w:r>
      <w:r w:rsidR="00554A85" w:rsidRPr="00554A85">
        <w:t xml:space="preserve"> 2023</w:t>
      </w:r>
      <w:r w:rsidRPr="00554A85">
        <w:t xml:space="preserve">.Vilket </w:t>
      </w:r>
      <w:r w:rsidR="008C075F" w:rsidRPr="00554A85">
        <w:t>kommer bidra</w:t>
      </w:r>
      <w:r w:rsidRPr="00554A85">
        <w:t xml:space="preserve"> till </w:t>
      </w:r>
      <w:r w:rsidR="008C075F" w:rsidRPr="00554A85">
        <w:t>lägre</w:t>
      </w:r>
      <w:r w:rsidRPr="00554A85">
        <w:t xml:space="preserve"> energiförbrukning och bättre inomhusklimat </w:t>
      </w:r>
      <w:r w:rsidR="008C075F" w:rsidRPr="00554A85">
        <w:t>för personalen</w:t>
      </w:r>
      <w:r w:rsidR="00ED1C4C">
        <w:t>.</w:t>
      </w:r>
    </w:p>
    <w:p w14:paraId="66F26885" w14:textId="77777777" w:rsidR="00ED1C4C" w:rsidRPr="00ED1C4C" w:rsidRDefault="00ED1C4C" w:rsidP="00F822F7">
      <w:pPr>
        <w:rPr>
          <w:color w:val="FF0000"/>
        </w:rPr>
      </w:pPr>
    </w:p>
    <w:p w14:paraId="16998C92" w14:textId="77777777" w:rsidR="00554A85" w:rsidRPr="00554A85" w:rsidRDefault="00554A85" w:rsidP="00F822F7"/>
    <w:p w14:paraId="30F1B85C" w14:textId="77777777" w:rsidR="00FD2239" w:rsidRDefault="00C40261" w:rsidP="00C40261">
      <w:pPr>
        <w:pStyle w:val="Rubrik1"/>
      </w:pPr>
      <w:bookmarkStart w:id="12" w:name="_Toc440872997"/>
      <w:r>
        <w:t>5. Ledningens genomgång</w:t>
      </w:r>
      <w:bookmarkEnd w:id="12"/>
    </w:p>
    <w:p w14:paraId="443A5E6A" w14:textId="46F05E48" w:rsidR="00C40261" w:rsidRPr="00A127A4" w:rsidRDefault="009B5427" w:rsidP="00C40261">
      <w:r>
        <w:t xml:space="preserve">Verksamhetsansvarig </w:t>
      </w:r>
      <w:r w:rsidR="007B0539">
        <w:t>Lennart Benkel</w:t>
      </w:r>
      <w:r w:rsidR="00A127A4">
        <w:t xml:space="preserve"> har läst och godkänt miljöarbetet.</w:t>
      </w:r>
    </w:p>
    <w:tbl>
      <w:tblPr>
        <w:tblpPr w:leftFromText="142" w:rightFromText="142" w:vertAnchor="text" w:horzAnchor="margin" w:tblpX="-220" w:tblpY="238"/>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0"/>
        <w:gridCol w:w="6480"/>
      </w:tblGrid>
      <w:tr w:rsidR="007D730B" w:rsidRPr="00C42065" w14:paraId="22125DD9" w14:textId="77777777" w:rsidTr="00096465">
        <w:trPr>
          <w:trHeight w:val="454"/>
        </w:trPr>
        <w:tc>
          <w:tcPr>
            <w:tcW w:w="3350" w:type="dxa"/>
            <w:vAlign w:val="center"/>
          </w:tcPr>
          <w:p w14:paraId="0E44DCCE" w14:textId="77777777" w:rsidR="007D730B" w:rsidRPr="007D730B" w:rsidRDefault="007D730B" w:rsidP="00096465">
            <w:pPr>
              <w:tabs>
                <w:tab w:val="left" w:pos="1276"/>
              </w:tabs>
              <w:rPr>
                <w:i/>
              </w:rPr>
            </w:pPr>
            <w:r>
              <w:rPr>
                <w:i/>
              </w:rPr>
              <w:t>Verksamhetsansvarig:</w:t>
            </w:r>
          </w:p>
        </w:tc>
        <w:tc>
          <w:tcPr>
            <w:tcW w:w="6480" w:type="dxa"/>
            <w:vAlign w:val="center"/>
          </w:tcPr>
          <w:p w14:paraId="02D78B94" w14:textId="0ED8DEFC" w:rsidR="007D730B" w:rsidRPr="007C0104" w:rsidRDefault="00C52B21" w:rsidP="00096465">
            <w:r>
              <w:t>Lennart Benkel</w:t>
            </w:r>
          </w:p>
        </w:tc>
      </w:tr>
      <w:tr w:rsidR="007D730B" w14:paraId="30BBFE9F" w14:textId="77777777" w:rsidTr="00096465">
        <w:trPr>
          <w:trHeight w:val="454"/>
        </w:trPr>
        <w:tc>
          <w:tcPr>
            <w:tcW w:w="3350" w:type="dxa"/>
            <w:vAlign w:val="center"/>
          </w:tcPr>
          <w:p w14:paraId="35A70056" w14:textId="77777777" w:rsidR="007D730B" w:rsidRPr="007D730B" w:rsidRDefault="007D730B" w:rsidP="00096465">
            <w:pPr>
              <w:tabs>
                <w:tab w:val="left" w:pos="1276"/>
              </w:tabs>
              <w:rPr>
                <w:i/>
              </w:rPr>
            </w:pPr>
            <w:r>
              <w:rPr>
                <w:i/>
              </w:rPr>
              <w:t>Underskrift verksamhetsansvarig:</w:t>
            </w:r>
          </w:p>
        </w:tc>
        <w:tc>
          <w:tcPr>
            <w:tcW w:w="6480" w:type="dxa"/>
            <w:vAlign w:val="center"/>
          </w:tcPr>
          <w:p w14:paraId="62C4BE0E" w14:textId="77777777" w:rsidR="007D730B" w:rsidRPr="007D730B" w:rsidRDefault="007D730B" w:rsidP="00096465">
            <w:pPr>
              <w:rPr>
                <w:i/>
              </w:rPr>
            </w:pPr>
            <w:r w:rsidRPr="007D730B">
              <w:rPr>
                <w:i/>
              </w:rPr>
              <w:fldChar w:fldCharType="begin">
                <w:ffData>
                  <w:name w:val="Text1"/>
                  <w:enabled/>
                  <w:calcOnExit w:val="0"/>
                  <w:textInput/>
                </w:ffData>
              </w:fldChar>
            </w:r>
            <w:r w:rsidRPr="007D730B">
              <w:rPr>
                <w:i/>
              </w:rPr>
              <w:instrText xml:space="preserve"> FORMTEXT </w:instrText>
            </w:r>
            <w:r w:rsidRPr="007D730B">
              <w:rPr>
                <w:i/>
              </w:rPr>
            </w:r>
            <w:r w:rsidRPr="007D730B">
              <w:rPr>
                <w:i/>
              </w:rPr>
              <w:fldChar w:fldCharType="separate"/>
            </w:r>
            <w:r w:rsidRPr="007D730B">
              <w:rPr>
                <w:i/>
              </w:rPr>
              <w:t> </w:t>
            </w:r>
            <w:r w:rsidRPr="007D730B">
              <w:rPr>
                <w:i/>
              </w:rPr>
              <w:t> </w:t>
            </w:r>
            <w:r w:rsidRPr="007D730B">
              <w:rPr>
                <w:i/>
              </w:rPr>
              <w:t> </w:t>
            </w:r>
            <w:r w:rsidRPr="007D730B">
              <w:rPr>
                <w:i/>
              </w:rPr>
              <w:t> </w:t>
            </w:r>
            <w:r w:rsidRPr="007D730B">
              <w:rPr>
                <w:i/>
              </w:rPr>
              <w:t> </w:t>
            </w:r>
            <w:r w:rsidRPr="007D730B">
              <w:rPr>
                <w:i/>
              </w:rPr>
              <w:fldChar w:fldCharType="end"/>
            </w:r>
          </w:p>
        </w:tc>
      </w:tr>
    </w:tbl>
    <w:p w14:paraId="3723E3F1" w14:textId="77777777" w:rsidR="00FD2239" w:rsidRPr="00107FA4" w:rsidRDefault="00FD2239" w:rsidP="00107FA4">
      <w:pPr>
        <w:rPr>
          <w:i/>
        </w:rPr>
      </w:pPr>
    </w:p>
    <w:sectPr w:rsidR="00FD2239" w:rsidRPr="00107F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54F9" w14:textId="77777777" w:rsidR="008A1B90" w:rsidRDefault="008A1B90" w:rsidP="00E278CF">
      <w:pPr>
        <w:spacing w:after="0" w:line="240" w:lineRule="auto"/>
      </w:pPr>
      <w:r>
        <w:separator/>
      </w:r>
    </w:p>
  </w:endnote>
  <w:endnote w:type="continuationSeparator" w:id="0">
    <w:p w14:paraId="4C1AC442" w14:textId="77777777" w:rsidR="008A1B90" w:rsidRDefault="008A1B90" w:rsidP="00E2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3072" w14:textId="77777777" w:rsidR="00B25D5B" w:rsidRDefault="00B25D5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4825" w14:textId="77777777" w:rsidR="00B25D5B" w:rsidRDefault="00B25D5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B4FE" w14:textId="77777777" w:rsidR="00B25D5B" w:rsidRDefault="00B25D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9723" w14:textId="77777777" w:rsidR="008A1B90" w:rsidRDefault="008A1B90" w:rsidP="00E278CF">
      <w:pPr>
        <w:spacing w:after="0" w:line="240" w:lineRule="auto"/>
      </w:pPr>
      <w:r>
        <w:separator/>
      </w:r>
    </w:p>
  </w:footnote>
  <w:footnote w:type="continuationSeparator" w:id="0">
    <w:p w14:paraId="219E18A5" w14:textId="77777777" w:rsidR="008A1B90" w:rsidRDefault="008A1B90" w:rsidP="00E27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2B8B" w14:textId="77777777" w:rsidR="00B25D5B" w:rsidRDefault="00B25D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3829"/>
      <w:gridCol w:w="2125"/>
      <w:gridCol w:w="1842"/>
    </w:tblGrid>
    <w:tr w:rsidR="00E278CF" w14:paraId="198B1AAE" w14:textId="77777777" w:rsidTr="009C4C24">
      <w:tc>
        <w:tcPr>
          <w:tcW w:w="1804" w:type="dxa"/>
          <w:vMerge w:val="restart"/>
          <w:hideMark/>
        </w:tcPr>
        <w:p w14:paraId="054F5367" w14:textId="1390F154" w:rsidR="00E278CF" w:rsidRDefault="00F5190E" w:rsidP="00E278CF">
          <w:pPr>
            <w:rPr>
              <w:noProof/>
              <w:lang w:eastAsia="sv-SE"/>
            </w:rPr>
          </w:pPr>
          <w:r>
            <w:rPr>
              <w:noProof/>
            </w:rPr>
            <w:drawing>
              <wp:anchor distT="0" distB="0" distL="114300" distR="114300" simplePos="0" relativeHeight="251659264" behindDoc="1" locked="0" layoutInCell="1" allowOverlap="1" wp14:anchorId="3604322E" wp14:editId="3439AF72">
                <wp:simplePos x="0" y="0"/>
                <wp:positionH relativeFrom="column">
                  <wp:posOffset>-51142</wp:posOffset>
                </wp:positionH>
                <wp:positionV relativeFrom="paragraph">
                  <wp:posOffset>57785</wp:posOffset>
                </wp:positionV>
                <wp:extent cx="971550" cy="285115"/>
                <wp:effectExtent l="0" t="0" r="0" b="635"/>
                <wp:wrapTopAndBottom/>
                <wp:docPr id="7" name="Bildobjekt 7" descr="cid:image001.png@01d110aa.2622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10aa.26224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1550" cy="285115"/>
                        </a:xfrm>
                        <a:prstGeom prst="rect">
                          <a:avLst/>
                        </a:prstGeom>
                        <a:noFill/>
                        <a:ln>
                          <a:noFill/>
                        </a:ln>
                      </pic:spPr>
                    </pic:pic>
                  </a:graphicData>
                </a:graphic>
              </wp:anchor>
            </w:drawing>
          </w:r>
        </w:p>
        <w:p w14:paraId="6894DD3F" w14:textId="325575B2" w:rsidR="0057112F" w:rsidRDefault="0057112F" w:rsidP="00E278CF"/>
      </w:tc>
      <w:tc>
        <w:tcPr>
          <w:tcW w:w="3829" w:type="dxa"/>
          <w:hideMark/>
        </w:tcPr>
        <w:p w14:paraId="31F8B6A5" w14:textId="3DF3C51C" w:rsidR="00E278CF" w:rsidRDefault="00E278CF" w:rsidP="00E278CF">
          <w:pPr>
            <w:rPr>
              <w:sz w:val="16"/>
              <w:szCs w:val="16"/>
            </w:rPr>
          </w:pPr>
          <w:proofErr w:type="gramStart"/>
          <w:r>
            <w:rPr>
              <w:sz w:val="16"/>
              <w:szCs w:val="16"/>
            </w:rPr>
            <w:t>Dokument</w:t>
          </w:r>
          <w:r w:rsidR="00B2411A">
            <w:rPr>
              <w:sz w:val="16"/>
              <w:szCs w:val="16"/>
            </w:rPr>
            <w:t xml:space="preserve"> :</w:t>
          </w:r>
          <w:proofErr w:type="gramEnd"/>
          <w:r w:rsidR="00B2411A">
            <w:rPr>
              <w:sz w:val="16"/>
              <w:szCs w:val="16"/>
            </w:rPr>
            <w:t xml:space="preserve"> Miljöberättelse</w:t>
          </w:r>
        </w:p>
        <w:p w14:paraId="2D839BFA" w14:textId="77777777" w:rsidR="00E278CF" w:rsidRDefault="00E278CF" w:rsidP="00E278CF">
          <w:pPr>
            <w:rPr>
              <w:b/>
            </w:rPr>
          </w:pPr>
        </w:p>
      </w:tc>
      <w:tc>
        <w:tcPr>
          <w:tcW w:w="2125" w:type="dxa"/>
        </w:tcPr>
        <w:p w14:paraId="2D039CF7" w14:textId="1F2CDCEA" w:rsidR="00E278CF" w:rsidRDefault="00E278CF" w:rsidP="00E278CF">
          <w:pPr>
            <w:rPr>
              <w:sz w:val="16"/>
              <w:szCs w:val="16"/>
            </w:rPr>
          </w:pPr>
          <w:r>
            <w:rPr>
              <w:sz w:val="16"/>
              <w:szCs w:val="16"/>
            </w:rPr>
            <w:t>Uppdaterad:</w:t>
          </w:r>
          <w:proofErr w:type="gramStart"/>
          <w:r w:rsidR="00A27974">
            <w:rPr>
              <w:sz w:val="16"/>
              <w:szCs w:val="16"/>
            </w:rPr>
            <w:t>17</w:t>
          </w:r>
          <w:r w:rsidR="002143A3">
            <w:rPr>
              <w:sz w:val="16"/>
              <w:szCs w:val="16"/>
            </w:rPr>
            <w:t>0</w:t>
          </w:r>
          <w:r w:rsidR="00E04E68">
            <w:rPr>
              <w:sz w:val="16"/>
              <w:szCs w:val="16"/>
            </w:rPr>
            <w:t>5</w:t>
          </w:r>
          <w:r w:rsidR="002143A3">
            <w:rPr>
              <w:sz w:val="16"/>
              <w:szCs w:val="16"/>
            </w:rPr>
            <w:t>202</w:t>
          </w:r>
          <w:r w:rsidR="00A27974">
            <w:rPr>
              <w:sz w:val="16"/>
              <w:szCs w:val="16"/>
            </w:rPr>
            <w:t>3</w:t>
          </w:r>
          <w:proofErr w:type="gramEnd"/>
        </w:p>
        <w:p w14:paraId="7EA96CB8" w14:textId="77777777" w:rsidR="00E278CF" w:rsidRDefault="00E278CF" w:rsidP="00E278CF"/>
      </w:tc>
      <w:tc>
        <w:tcPr>
          <w:tcW w:w="1842" w:type="dxa"/>
          <w:hideMark/>
        </w:tcPr>
        <w:p w14:paraId="44BCC980" w14:textId="00662F72" w:rsidR="00E278CF" w:rsidRDefault="00E278CF" w:rsidP="00E278CF">
          <w:pPr>
            <w:jc w:val="right"/>
          </w:pPr>
          <w:r w:rsidRPr="00215144">
            <w:t xml:space="preserve">Sida </w:t>
          </w:r>
          <w:r w:rsidRPr="00215144">
            <w:fldChar w:fldCharType="begin"/>
          </w:r>
          <w:r w:rsidRPr="00215144">
            <w:instrText>PAGE  \* Arabic  \* MERGEFORMAT</w:instrText>
          </w:r>
          <w:r w:rsidRPr="00215144">
            <w:fldChar w:fldCharType="separate"/>
          </w:r>
          <w:r w:rsidR="001C7D4C">
            <w:rPr>
              <w:noProof/>
            </w:rPr>
            <w:t>4</w:t>
          </w:r>
          <w:r w:rsidRPr="00215144">
            <w:fldChar w:fldCharType="end"/>
          </w:r>
          <w:r w:rsidRPr="00215144">
            <w:t xml:space="preserve"> av </w:t>
          </w:r>
          <w:r w:rsidR="001D6053">
            <w:rPr>
              <w:noProof/>
            </w:rPr>
            <w:fldChar w:fldCharType="begin"/>
          </w:r>
          <w:r w:rsidR="001D6053">
            <w:rPr>
              <w:noProof/>
            </w:rPr>
            <w:instrText>NUMPAGES  \* Arabic  \* MERGEFORMAT</w:instrText>
          </w:r>
          <w:r w:rsidR="001D6053">
            <w:rPr>
              <w:noProof/>
            </w:rPr>
            <w:fldChar w:fldCharType="separate"/>
          </w:r>
          <w:r w:rsidR="001C7D4C">
            <w:rPr>
              <w:noProof/>
            </w:rPr>
            <w:t>4</w:t>
          </w:r>
          <w:r w:rsidR="001D6053">
            <w:rPr>
              <w:noProof/>
            </w:rPr>
            <w:fldChar w:fldCharType="end"/>
          </w:r>
        </w:p>
      </w:tc>
    </w:tr>
    <w:tr w:rsidR="00E278CF" w14:paraId="6E96584D" w14:textId="77777777" w:rsidTr="009C4C24">
      <w:trPr>
        <w:trHeight w:val="597"/>
      </w:trPr>
      <w:tc>
        <w:tcPr>
          <w:tcW w:w="1804" w:type="dxa"/>
          <w:vMerge/>
          <w:vAlign w:val="center"/>
          <w:hideMark/>
        </w:tcPr>
        <w:p w14:paraId="088B3D43" w14:textId="77777777" w:rsidR="00E278CF" w:rsidRDefault="00E278CF" w:rsidP="00E278CF"/>
      </w:tc>
      <w:tc>
        <w:tcPr>
          <w:tcW w:w="3829" w:type="dxa"/>
        </w:tcPr>
        <w:p w14:paraId="60B9E1B8" w14:textId="3771EE77" w:rsidR="00E278CF" w:rsidRDefault="00E278CF" w:rsidP="00E278CF">
          <w:pPr>
            <w:rPr>
              <w:sz w:val="16"/>
              <w:szCs w:val="16"/>
            </w:rPr>
          </w:pPr>
          <w:r>
            <w:rPr>
              <w:sz w:val="16"/>
              <w:szCs w:val="16"/>
            </w:rPr>
            <w:t>Upprättad av:</w:t>
          </w:r>
          <w:r w:rsidR="00B2411A">
            <w:rPr>
              <w:sz w:val="16"/>
              <w:szCs w:val="16"/>
            </w:rPr>
            <w:t xml:space="preserve"> </w:t>
          </w:r>
          <w:r w:rsidR="00B25D5B">
            <w:rPr>
              <w:sz w:val="16"/>
              <w:szCs w:val="16"/>
            </w:rPr>
            <w:t>Ramona Holmgren</w:t>
          </w:r>
        </w:p>
        <w:p w14:paraId="56153A64" w14:textId="77777777" w:rsidR="00E278CF" w:rsidRDefault="00E278CF" w:rsidP="00E278CF"/>
      </w:tc>
      <w:tc>
        <w:tcPr>
          <w:tcW w:w="2125" w:type="dxa"/>
        </w:tcPr>
        <w:p w14:paraId="076DF369" w14:textId="77777777" w:rsidR="00E278CF" w:rsidRDefault="00E278CF" w:rsidP="00E278CF">
          <w:pPr>
            <w:rPr>
              <w:sz w:val="16"/>
              <w:szCs w:val="16"/>
            </w:rPr>
          </w:pPr>
          <w:r>
            <w:rPr>
              <w:sz w:val="16"/>
              <w:szCs w:val="16"/>
            </w:rPr>
            <w:t>Godkänd av:</w:t>
          </w:r>
        </w:p>
        <w:p w14:paraId="201FB7E5" w14:textId="30165CFA" w:rsidR="00E278CF" w:rsidRDefault="007B0539" w:rsidP="00E278CF">
          <w:r>
            <w:t>Lennart Benkel</w:t>
          </w:r>
        </w:p>
      </w:tc>
      <w:tc>
        <w:tcPr>
          <w:tcW w:w="1842" w:type="dxa"/>
        </w:tcPr>
        <w:p w14:paraId="7BDEA13B" w14:textId="77777777" w:rsidR="00E278CF" w:rsidRDefault="00E278CF" w:rsidP="00E278CF">
          <w:pPr>
            <w:rPr>
              <w:sz w:val="16"/>
              <w:szCs w:val="16"/>
            </w:rPr>
          </w:pPr>
        </w:p>
        <w:p w14:paraId="26DC5ADB" w14:textId="77777777" w:rsidR="00E278CF" w:rsidRDefault="00E278CF" w:rsidP="00E278CF"/>
      </w:tc>
    </w:tr>
  </w:tbl>
  <w:p w14:paraId="18C66C86" w14:textId="77777777" w:rsidR="00E278CF" w:rsidRDefault="00E278C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ED9B" w14:textId="77777777" w:rsidR="00B25D5B" w:rsidRDefault="00B25D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4B3"/>
    <w:multiLevelType w:val="multilevel"/>
    <w:tmpl w:val="7AE8B15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03579E"/>
    <w:multiLevelType w:val="hybridMultilevel"/>
    <w:tmpl w:val="090C89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017138"/>
    <w:multiLevelType w:val="hybridMultilevel"/>
    <w:tmpl w:val="9410D752"/>
    <w:lvl w:ilvl="0" w:tplc="FCCEF152">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809018F"/>
    <w:multiLevelType w:val="hybridMultilevel"/>
    <w:tmpl w:val="EB70E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9D5B87"/>
    <w:multiLevelType w:val="hybridMultilevel"/>
    <w:tmpl w:val="58B8F4E2"/>
    <w:lvl w:ilvl="0" w:tplc="B5F294A8">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1F86EA8"/>
    <w:multiLevelType w:val="multilevel"/>
    <w:tmpl w:val="CD2CA8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FE772A5"/>
    <w:multiLevelType w:val="multilevel"/>
    <w:tmpl w:val="6C603B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0371DD"/>
    <w:multiLevelType w:val="hybridMultilevel"/>
    <w:tmpl w:val="1D383D8E"/>
    <w:lvl w:ilvl="0" w:tplc="B5F294A8">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8C5B9E"/>
    <w:multiLevelType w:val="hybridMultilevel"/>
    <w:tmpl w:val="EABCD916"/>
    <w:lvl w:ilvl="0" w:tplc="B5F294A8">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9546859">
    <w:abstractNumId w:val="6"/>
  </w:num>
  <w:num w:numId="2" w16cid:durableId="323821432">
    <w:abstractNumId w:val="5"/>
  </w:num>
  <w:num w:numId="3" w16cid:durableId="204952257">
    <w:abstractNumId w:val="0"/>
  </w:num>
  <w:num w:numId="4" w16cid:durableId="1266309818">
    <w:abstractNumId w:val="2"/>
  </w:num>
  <w:num w:numId="5" w16cid:durableId="451167316">
    <w:abstractNumId w:val="4"/>
  </w:num>
  <w:num w:numId="6" w16cid:durableId="1735733814">
    <w:abstractNumId w:val="7"/>
  </w:num>
  <w:num w:numId="7" w16cid:durableId="686755595">
    <w:abstractNumId w:val="8"/>
  </w:num>
  <w:num w:numId="8" w16cid:durableId="26300515">
    <w:abstractNumId w:val="3"/>
  </w:num>
  <w:num w:numId="9" w16cid:durableId="59139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03B"/>
    <w:rsid w:val="00024598"/>
    <w:rsid w:val="00026AE9"/>
    <w:rsid w:val="00084368"/>
    <w:rsid w:val="00090A42"/>
    <w:rsid w:val="000A273D"/>
    <w:rsid w:val="000A6205"/>
    <w:rsid w:val="000D2A28"/>
    <w:rsid w:val="000D7692"/>
    <w:rsid w:val="000E6923"/>
    <w:rsid w:val="00107FA4"/>
    <w:rsid w:val="00126E8B"/>
    <w:rsid w:val="00157EC4"/>
    <w:rsid w:val="001A7F8C"/>
    <w:rsid w:val="001B00B1"/>
    <w:rsid w:val="001C7D4C"/>
    <w:rsid w:val="001D6053"/>
    <w:rsid w:val="001F6512"/>
    <w:rsid w:val="0021108D"/>
    <w:rsid w:val="002143A3"/>
    <w:rsid w:val="002252E2"/>
    <w:rsid w:val="00257C11"/>
    <w:rsid w:val="002627B2"/>
    <w:rsid w:val="0026647D"/>
    <w:rsid w:val="00276CA8"/>
    <w:rsid w:val="002B34CB"/>
    <w:rsid w:val="002F3374"/>
    <w:rsid w:val="00316AD4"/>
    <w:rsid w:val="00323CCB"/>
    <w:rsid w:val="003307F7"/>
    <w:rsid w:val="003B6BB1"/>
    <w:rsid w:val="003F133D"/>
    <w:rsid w:val="00414185"/>
    <w:rsid w:val="00417445"/>
    <w:rsid w:val="00443A68"/>
    <w:rsid w:val="004C02E8"/>
    <w:rsid w:val="004F3D7E"/>
    <w:rsid w:val="004F4376"/>
    <w:rsid w:val="00510DBC"/>
    <w:rsid w:val="00512DC2"/>
    <w:rsid w:val="0051559C"/>
    <w:rsid w:val="00536024"/>
    <w:rsid w:val="00552BF1"/>
    <w:rsid w:val="00554A85"/>
    <w:rsid w:val="0056527C"/>
    <w:rsid w:val="0057112F"/>
    <w:rsid w:val="005766CA"/>
    <w:rsid w:val="0057783F"/>
    <w:rsid w:val="0058313C"/>
    <w:rsid w:val="005A5EB8"/>
    <w:rsid w:val="005B7431"/>
    <w:rsid w:val="005C2182"/>
    <w:rsid w:val="005D1906"/>
    <w:rsid w:val="005E01FC"/>
    <w:rsid w:val="006B0A3B"/>
    <w:rsid w:val="006C0E23"/>
    <w:rsid w:val="006E48B7"/>
    <w:rsid w:val="00740FC4"/>
    <w:rsid w:val="00744E22"/>
    <w:rsid w:val="00750C1E"/>
    <w:rsid w:val="00767864"/>
    <w:rsid w:val="00785F49"/>
    <w:rsid w:val="007A2843"/>
    <w:rsid w:val="007B0539"/>
    <w:rsid w:val="007C0104"/>
    <w:rsid w:val="007C110F"/>
    <w:rsid w:val="007D3DA8"/>
    <w:rsid w:val="007D730B"/>
    <w:rsid w:val="007F2CEF"/>
    <w:rsid w:val="00812726"/>
    <w:rsid w:val="00830F82"/>
    <w:rsid w:val="00840A5A"/>
    <w:rsid w:val="00850205"/>
    <w:rsid w:val="00861627"/>
    <w:rsid w:val="008A1B90"/>
    <w:rsid w:val="008B1F3B"/>
    <w:rsid w:val="008C075F"/>
    <w:rsid w:val="008C338F"/>
    <w:rsid w:val="008E7761"/>
    <w:rsid w:val="00920106"/>
    <w:rsid w:val="00932992"/>
    <w:rsid w:val="009B5427"/>
    <w:rsid w:val="009E7023"/>
    <w:rsid w:val="00A127A4"/>
    <w:rsid w:val="00A24A47"/>
    <w:rsid w:val="00A27974"/>
    <w:rsid w:val="00AD18EA"/>
    <w:rsid w:val="00AF2F87"/>
    <w:rsid w:val="00B1457F"/>
    <w:rsid w:val="00B2063C"/>
    <w:rsid w:val="00B2411A"/>
    <w:rsid w:val="00B25D5B"/>
    <w:rsid w:val="00B42CD0"/>
    <w:rsid w:val="00B704EF"/>
    <w:rsid w:val="00B916EA"/>
    <w:rsid w:val="00BD2B38"/>
    <w:rsid w:val="00C364E4"/>
    <w:rsid w:val="00C40261"/>
    <w:rsid w:val="00C52B21"/>
    <w:rsid w:val="00C85D6E"/>
    <w:rsid w:val="00C85F76"/>
    <w:rsid w:val="00CD2C56"/>
    <w:rsid w:val="00CD6655"/>
    <w:rsid w:val="00CE6177"/>
    <w:rsid w:val="00D011FF"/>
    <w:rsid w:val="00D23D96"/>
    <w:rsid w:val="00D779BF"/>
    <w:rsid w:val="00DA6E2F"/>
    <w:rsid w:val="00DB1CD9"/>
    <w:rsid w:val="00DC6BF7"/>
    <w:rsid w:val="00E049E4"/>
    <w:rsid w:val="00E04E68"/>
    <w:rsid w:val="00E1061E"/>
    <w:rsid w:val="00E26A70"/>
    <w:rsid w:val="00E278CF"/>
    <w:rsid w:val="00E36807"/>
    <w:rsid w:val="00E41B17"/>
    <w:rsid w:val="00E47144"/>
    <w:rsid w:val="00E94730"/>
    <w:rsid w:val="00EB41BC"/>
    <w:rsid w:val="00EB507B"/>
    <w:rsid w:val="00ED1C4C"/>
    <w:rsid w:val="00EF54BE"/>
    <w:rsid w:val="00F0311F"/>
    <w:rsid w:val="00F5190E"/>
    <w:rsid w:val="00F5513A"/>
    <w:rsid w:val="00F5703B"/>
    <w:rsid w:val="00F822F7"/>
    <w:rsid w:val="00F8797C"/>
    <w:rsid w:val="00FC2E8E"/>
    <w:rsid w:val="00FD2239"/>
    <w:rsid w:val="00FE093A"/>
    <w:rsid w:val="00FE3FDB"/>
    <w:rsid w:val="00FF4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EA2F33"/>
  <w15:chartTrackingRefBased/>
  <w15:docId w15:val="{E5FDDE7D-DC97-4D96-AB5F-E7248DC9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23"/>
  </w:style>
  <w:style w:type="paragraph" w:styleId="Rubrik1">
    <w:name w:val="heading 1"/>
    <w:basedOn w:val="Normal"/>
    <w:next w:val="Normal"/>
    <w:link w:val="Rubrik1Char"/>
    <w:uiPriority w:val="9"/>
    <w:qFormat/>
    <w:rsid w:val="00C364E4"/>
    <w:pPr>
      <w:keepNext/>
      <w:keepLines/>
      <w:spacing w:before="240" w:after="0"/>
      <w:outlineLvl w:val="0"/>
    </w:pPr>
    <w:rPr>
      <w:rFonts w:asciiTheme="majorHAnsi" w:eastAsiaTheme="majorEastAsia" w:hAnsiTheme="majorHAnsi" w:cstheme="majorBidi"/>
      <w:color w:val="70AD47" w:themeColor="accent6"/>
      <w:sz w:val="32"/>
      <w:szCs w:val="32"/>
    </w:rPr>
  </w:style>
  <w:style w:type="paragraph" w:styleId="Rubrik2">
    <w:name w:val="heading 2"/>
    <w:basedOn w:val="Normal"/>
    <w:next w:val="Normal"/>
    <w:link w:val="Rubrik2Char"/>
    <w:uiPriority w:val="9"/>
    <w:unhideWhenUsed/>
    <w:qFormat/>
    <w:rsid w:val="00C364E4"/>
    <w:pPr>
      <w:keepNext/>
      <w:keepLines/>
      <w:spacing w:before="40" w:after="0"/>
      <w:outlineLvl w:val="1"/>
    </w:pPr>
    <w:rPr>
      <w:rFonts w:asciiTheme="majorHAnsi" w:eastAsiaTheme="majorEastAsia" w:hAnsiTheme="majorHAnsi" w:cstheme="majorBidi"/>
      <w:color w:val="70AD47" w:themeColor="accent6"/>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78C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278CF"/>
  </w:style>
  <w:style w:type="paragraph" w:styleId="Sidfot">
    <w:name w:val="footer"/>
    <w:basedOn w:val="Normal"/>
    <w:link w:val="SidfotChar"/>
    <w:uiPriority w:val="99"/>
    <w:unhideWhenUsed/>
    <w:rsid w:val="00E278C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278CF"/>
  </w:style>
  <w:style w:type="table" w:styleId="Tabellrutnt">
    <w:name w:val="Table Grid"/>
    <w:basedOn w:val="Normaltabell"/>
    <w:uiPriority w:val="59"/>
    <w:rsid w:val="00E27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364E4"/>
    <w:rPr>
      <w:rFonts w:asciiTheme="majorHAnsi" w:eastAsiaTheme="majorEastAsia" w:hAnsiTheme="majorHAnsi" w:cstheme="majorBidi"/>
      <w:color w:val="70AD47" w:themeColor="accent6"/>
      <w:sz w:val="32"/>
      <w:szCs w:val="32"/>
    </w:rPr>
  </w:style>
  <w:style w:type="paragraph" w:styleId="Innehllsfrteckningsrubrik">
    <w:name w:val="TOC Heading"/>
    <w:basedOn w:val="Rubrik1"/>
    <w:next w:val="Normal"/>
    <w:uiPriority w:val="39"/>
    <w:unhideWhenUsed/>
    <w:qFormat/>
    <w:rsid w:val="009E7023"/>
    <w:pPr>
      <w:outlineLvl w:val="9"/>
    </w:pPr>
    <w:rPr>
      <w:lang w:eastAsia="sv-SE"/>
    </w:rPr>
  </w:style>
  <w:style w:type="paragraph" w:styleId="Liststycke">
    <w:name w:val="List Paragraph"/>
    <w:basedOn w:val="Normal"/>
    <w:uiPriority w:val="34"/>
    <w:qFormat/>
    <w:rsid w:val="009E7023"/>
    <w:pPr>
      <w:ind w:left="720"/>
      <w:contextualSpacing/>
    </w:pPr>
  </w:style>
  <w:style w:type="character" w:customStyle="1" w:styleId="Rubrik2Char">
    <w:name w:val="Rubrik 2 Char"/>
    <w:basedOn w:val="Standardstycketeckensnitt"/>
    <w:link w:val="Rubrik2"/>
    <w:uiPriority w:val="9"/>
    <w:rsid w:val="00C364E4"/>
    <w:rPr>
      <w:rFonts w:asciiTheme="majorHAnsi" w:eastAsiaTheme="majorEastAsia" w:hAnsiTheme="majorHAnsi" w:cstheme="majorBidi"/>
      <w:color w:val="70AD47" w:themeColor="accent6"/>
      <w:sz w:val="26"/>
      <w:szCs w:val="26"/>
    </w:rPr>
  </w:style>
  <w:style w:type="paragraph" w:styleId="Ballongtext">
    <w:name w:val="Balloon Text"/>
    <w:basedOn w:val="Normal"/>
    <w:link w:val="BallongtextChar"/>
    <w:uiPriority w:val="99"/>
    <w:semiHidden/>
    <w:unhideWhenUsed/>
    <w:rsid w:val="009E70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E7023"/>
    <w:rPr>
      <w:rFonts w:ascii="Segoe UI" w:hAnsi="Segoe UI" w:cs="Segoe UI"/>
      <w:sz w:val="18"/>
      <w:szCs w:val="18"/>
    </w:rPr>
  </w:style>
  <w:style w:type="paragraph" w:styleId="Ingetavstnd">
    <w:name w:val="No Spacing"/>
    <w:uiPriority w:val="1"/>
    <w:qFormat/>
    <w:rsid w:val="00257C11"/>
    <w:pPr>
      <w:spacing w:after="0" w:line="240" w:lineRule="auto"/>
    </w:pPr>
  </w:style>
  <w:style w:type="paragraph" w:styleId="Innehll1">
    <w:name w:val="toc 1"/>
    <w:basedOn w:val="Normal"/>
    <w:next w:val="Normal"/>
    <w:autoRedefine/>
    <w:uiPriority w:val="39"/>
    <w:unhideWhenUsed/>
    <w:rsid w:val="00090A42"/>
    <w:pPr>
      <w:spacing w:after="100"/>
    </w:pPr>
  </w:style>
  <w:style w:type="paragraph" w:styleId="Innehll2">
    <w:name w:val="toc 2"/>
    <w:basedOn w:val="Normal"/>
    <w:next w:val="Normal"/>
    <w:autoRedefine/>
    <w:uiPriority w:val="39"/>
    <w:unhideWhenUsed/>
    <w:rsid w:val="00090A42"/>
    <w:pPr>
      <w:spacing w:after="100"/>
      <w:ind w:left="220"/>
    </w:pPr>
  </w:style>
  <w:style w:type="character" w:styleId="Hyperlnk">
    <w:name w:val="Hyperlink"/>
    <w:basedOn w:val="Standardstycketeckensnitt"/>
    <w:uiPriority w:val="99"/>
    <w:unhideWhenUsed/>
    <w:rsid w:val="00090A42"/>
    <w:rPr>
      <w:color w:val="0563C1" w:themeColor="hyperlink"/>
      <w:u w:val="single"/>
    </w:rPr>
  </w:style>
  <w:style w:type="character" w:styleId="Kommentarsreferens">
    <w:name w:val="annotation reference"/>
    <w:basedOn w:val="Standardstycketeckensnitt"/>
    <w:uiPriority w:val="99"/>
    <w:semiHidden/>
    <w:unhideWhenUsed/>
    <w:rsid w:val="00830F82"/>
    <w:rPr>
      <w:sz w:val="16"/>
      <w:szCs w:val="16"/>
    </w:rPr>
  </w:style>
  <w:style w:type="paragraph" w:styleId="Kommentarer">
    <w:name w:val="annotation text"/>
    <w:basedOn w:val="Normal"/>
    <w:link w:val="KommentarerChar"/>
    <w:uiPriority w:val="99"/>
    <w:semiHidden/>
    <w:unhideWhenUsed/>
    <w:rsid w:val="00830F82"/>
    <w:pPr>
      <w:spacing w:line="240" w:lineRule="auto"/>
    </w:pPr>
    <w:rPr>
      <w:sz w:val="20"/>
      <w:szCs w:val="20"/>
    </w:rPr>
  </w:style>
  <w:style w:type="character" w:customStyle="1" w:styleId="KommentarerChar">
    <w:name w:val="Kommentarer Char"/>
    <w:basedOn w:val="Standardstycketeckensnitt"/>
    <w:link w:val="Kommentarer"/>
    <w:uiPriority w:val="99"/>
    <w:semiHidden/>
    <w:rsid w:val="00830F82"/>
    <w:rPr>
      <w:sz w:val="20"/>
      <w:szCs w:val="20"/>
    </w:rPr>
  </w:style>
  <w:style w:type="paragraph" w:styleId="Kommentarsmne">
    <w:name w:val="annotation subject"/>
    <w:basedOn w:val="Kommentarer"/>
    <w:next w:val="Kommentarer"/>
    <w:link w:val="KommentarsmneChar"/>
    <w:uiPriority w:val="99"/>
    <w:semiHidden/>
    <w:unhideWhenUsed/>
    <w:rsid w:val="00830F82"/>
    <w:rPr>
      <w:b/>
      <w:bCs/>
    </w:rPr>
  </w:style>
  <w:style w:type="character" w:customStyle="1" w:styleId="KommentarsmneChar">
    <w:name w:val="Kommentarsämne Char"/>
    <w:basedOn w:val="KommentarerChar"/>
    <w:link w:val="Kommentarsmne"/>
    <w:uiPriority w:val="99"/>
    <w:semiHidden/>
    <w:rsid w:val="00830F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066A.2FAC78F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D21B-E918-4792-B518-782A66C6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752</Words>
  <Characters>3990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Olofsson, Ida</dc:creator>
  <cp:keywords/>
  <dc:description/>
  <cp:lastModifiedBy>rec01</cp:lastModifiedBy>
  <cp:revision>20</cp:revision>
  <cp:lastPrinted>2020-07-21T09:07:00Z</cp:lastPrinted>
  <dcterms:created xsi:type="dcterms:W3CDTF">2022-06-08T06:49:00Z</dcterms:created>
  <dcterms:modified xsi:type="dcterms:W3CDTF">2024-03-15T15:28:00Z</dcterms:modified>
</cp:coreProperties>
</file>